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8FB37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56A476C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7942B6EC" w14:textId="77777777" w:rsidR="00C347F9" w:rsidRDefault="004A6AE3" w:rsidP="004A6AE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Kola: la verdadera bebida nacional del Perú</w:t>
      </w:r>
    </w:p>
    <w:p w14:paraId="06E04E8D" w14:textId="6237A9C1" w:rsidR="004A6AE3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4A6AE3">
        <w:rPr>
          <w:rFonts w:ascii="Calibri" w:eastAsia="Calibri" w:hAnsi="Calibri" w:cs="Calibri"/>
        </w:rPr>
        <w:t>Inca Kola vs Coca Kola</w:t>
      </w:r>
    </w:p>
    <w:p w14:paraId="0C782E54" w14:textId="77777777" w:rsidR="004A6AE3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16E038F8" w14:textId="6691EA8F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32F63E90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andina. Tambora, zampoña y cantos en lengua indígena]</w:t>
      </w:r>
    </w:p>
    <w:p w14:paraId="2BCAE431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21A10963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[El video no tiene narración, solo música] </w:t>
      </w:r>
    </w:p>
    <w:p w14:paraId="39F1EFC9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1188BD2D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[Entran acordes de guitarra acústica]</w:t>
      </w:r>
    </w:p>
    <w:p w14:paraId="45CE21F1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0FF8F60B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[Entra un redoblante, marcha militar, con música de quena]</w:t>
      </w:r>
    </w:p>
    <w:p w14:paraId="5D03AF27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01:35</w:t>
      </w:r>
    </w:p>
    <w:p w14:paraId="71635CFB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[Golpes de bombo se aceleran para dar paso a acordes de guitarra eléctrica y batería]</w:t>
      </w:r>
    </w:p>
    <w:p w14:paraId="0BF30605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053A929C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[Viol</w:t>
      </w:r>
      <w:r>
        <w:rPr>
          <w:rFonts w:ascii="Calibri" w:eastAsia="Calibri" w:hAnsi="Calibri" w:cs="Calibri"/>
        </w:rPr>
        <w:t>ín, Cello y bombo, con cantos indígenas de batalla. Tono épico]</w:t>
      </w:r>
    </w:p>
    <w:p w14:paraId="33172544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02:50</w:t>
      </w:r>
    </w:p>
    <w:p w14:paraId="19FD7D31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[Guitarra eléctrica y bombo, batería. Ritmo heavy metal]</w:t>
      </w:r>
    </w:p>
    <w:p w14:paraId="2CB89253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03:06</w:t>
      </w:r>
    </w:p>
    <w:p w14:paraId="3FD2459B" w14:textId="77777777" w:rsidR="00C347F9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[Cantos </w:t>
      </w:r>
      <w:proofErr w:type="spellStart"/>
      <w:r>
        <w:rPr>
          <w:rFonts w:ascii="Calibri" w:eastAsia="Calibri" w:hAnsi="Calibri" w:cs="Calibri"/>
        </w:rPr>
        <w:t>heróicos</w:t>
      </w:r>
      <w:proofErr w:type="spellEnd"/>
      <w:r>
        <w:rPr>
          <w:rFonts w:ascii="Calibri" w:eastAsia="Calibri" w:hAnsi="Calibri" w:cs="Calibri"/>
        </w:rPr>
        <w:t xml:space="preserve"> para ambientar el triunfo de </w:t>
      </w: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Kola]</w:t>
      </w:r>
    </w:p>
    <w:p w14:paraId="00C521C8" w14:textId="5B2AA141" w:rsidR="00C347F9" w:rsidRDefault="00C347F9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0D79283D" w14:textId="77777777" w:rsidR="004A6AE3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25AD9A4C" w14:textId="77777777" w:rsidR="00C347F9" w:rsidRPr="004A6AE3" w:rsidRDefault="004A6AE3" w:rsidP="004A6AE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A6AE3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4A6AE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4A6AE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4A6AE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4A6AE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4A6AE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A6AE3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100528A2" wp14:editId="30F497B8">
            <wp:simplePos x="0" y="0"/>
            <wp:positionH relativeFrom="column">
              <wp:posOffset>-9524</wp:posOffset>
            </wp:positionH>
            <wp:positionV relativeFrom="paragraph">
              <wp:posOffset>-2539</wp:posOffset>
            </wp:positionV>
            <wp:extent cx="838200" cy="295275"/>
            <wp:effectExtent l="0" t="0" r="0" b="0"/>
            <wp:wrapSquare wrapText="bothSides" distT="0" distB="0" distL="114300" distR="114300"/>
            <wp:docPr id="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C347F9" w:rsidRPr="004A6AE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F9"/>
    <w:rsid w:val="004A6AE3"/>
    <w:rsid w:val="00C3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9FC9D"/>
  <w15:docId w15:val="{8F588914-4141-42F6-9E12-6495E88B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4oo0uLIoD3DwQ6MPa4HlwtPsSA==">AMUW2mUsGfn1dBHPz+uNm4FmrxOVoBcCJj11HZ2SMFg4olxQq0pT2DZsGGs/MFOoTPu/i2VtJmMoTVkjdGH+3yroKsOkv0HYap2cFzCdjAobZlc75qNAr3HaxSlNCbTq164Zs2N7my87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3EC69E3-84B0-4314-8346-E2B94FFD80CC}"/>
</file>

<file path=customXml/itemProps3.xml><?xml version="1.0" encoding="utf-8"?>
<ds:datastoreItem xmlns:ds="http://schemas.openxmlformats.org/officeDocument/2006/customXml" ds:itemID="{874D9744-B954-4EC6-ACB7-C5B0FEE3D076}"/>
</file>

<file path=customXml/itemProps4.xml><?xml version="1.0" encoding="utf-8"?>
<ds:datastoreItem xmlns:ds="http://schemas.openxmlformats.org/officeDocument/2006/customXml" ds:itemID="{7CD559A0-EB53-4AF3-998D-AD8D6AEF3C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