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08B78778" w:rsidR="002C4C5D" w:rsidRDefault="002256AA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256AA">
        <w:rPr>
          <w:rFonts w:asciiTheme="minorHAnsi" w:eastAsia="Calibri" w:hAnsiTheme="minorHAnsi" w:cstheme="minorHAnsi"/>
          <w:color w:val="000000"/>
          <w:lang w:val="es-US"/>
        </w:rPr>
        <w:t>Los anuncios ... atrayendo al cliente latino</w:t>
      </w:r>
    </w:p>
    <w:p w14:paraId="209EC07E" w14:textId="611957C7" w:rsidR="002256AA" w:rsidRDefault="00D552EC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D552EC">
        <w:rPr>
          <w:rFonts w:asciiTheme="minorHAnsi" w:eastAsia="Calibri" w:hAnsiTheme="minorHAnsi" w:cstheme="minorHAnsi"/>
          <w:color w:val="000000"/>
        </w:rPr>
        <w:t xml:space="preserve">Bud Light Drinkability </w:t>
      </w:r>
      <w:proofErr w:type="spellStart"/>
      <w:r w:rsidRPr="00D552EC">
        <w:rPr>
          <w:rFonts w:asciiTheme="minorHAnsi" w:eastAsia="Calibri" w:hAnsiTheme="minorHAnsi" w:cstheme="minorHAnsi"/>
          <w:color w:val="000000"/>
        </w:rPr>
        <w:t>SuperBowl</w:t>
      </w:r>
      <w:proofErr w:type="spellEnd"/>
      <w:r w:rsidRPr="00D552EC">
        <w:rPr>
          <w:rFonts w:asciiTheme="minorHAnsi" w:eastAsia="Calibri" w:hAnsiTheme="minorHAnsi" w:cstheme="minorHAnsi"/>
          <w:color w:val="000000"/>
        </w:rPr>
        <w:t xml:space="preserve"> 2009 Commercial [Funny]</w:t>
      </w:r>
    </w:p>
    <w:p w14:paraId="2449561F" w14:textId="77777777" w:rsidR="00D552EC" w:rsidRPr="002C4C5D" w:rsidRDefault="00D552E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6AB6D8A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D552EC">
        <w:rPr>
          <w:rFonts w:asciiTheme="minorHAnsi" w:eastAsiaTheme="minorHAnsi" w:hAnsiTheme="minorHAnsi" w:cstheme="minorHAnsi"/>
          <w:color w:val="000000"/>
          <w:lang w:val="es-US"/>
        </w:rPr>
        <w:t>(Voces alrededor, conversaciones)</w:t>
      </w:r>
    </w:p>
    <w:p w14:paraId="4995F823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195D289D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 xml:space="preserve">I like that drinkability. </w:t>
      </w:r>
    </w:p>
    <w:p w14:paraId="25EBD6F8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Hum?</w:t>
      </w:r>
    </w:p>
    <w:p w14:paraId="63A2A9F4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Drinkability. Bud Light is easy to drink. Bud Light goes down smooth, like this guy here. Other beers go down like this guy (shouting, collision sound).</w:t>
      </w:r>
    </w:p>
    <w:p w14:paraId="725EE8E1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Oh really? The best way to make your point (shouting, more collision sounds)</w:t>
      </w:r>
    </w:p>
    <w:p w14:paraId="3E18E784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 xml:space="preserve">Don’t worry! Nobody saw that. </w:t>
      </w:r>
    </w:p>
    <w:p w14:paraId="5C767C75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</w:p>
    <w:p w14:paraId="4891759C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 xml:space="preserve">(Narrator’s voice) </w:t>
      </w:r>
    </w:p>
    <w:p w14:paraId="0F59CB19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The easy drinking taste of Bud Light. The difference is drinkability.</w:t>
      </w:r>
    </w:p>
    <w:p w14:paraId="02D1475E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</w:p>
    <w:p w14:paraId="31AB86FD" w14:textId="77777777" w:rsidR="00D552EC" w:rsidRPr="00D552EC" w:rsidRDefault="00D552EC" w:rsidP="00D552EC">
      <w:pPr>
        <w:spacing w:after="120"/>
        <w:contextualSpacing/>
        <w:rPr>
          <w:rFonts w:asciiTheme="minorHAnsi" w:eastAsiaTheme="minorHAnsi" w:hAnsiTheme="minorHAnsi" w:cstheme="minorHAnsi"/>
          <w:color w:val="000000"/>
        </w:rPr>
      </w:pPr>
      <w:r w:rsidRPr="00D552EC">
        <w:rPr>
          <w:rFonts w:asciiTheme="minorHAnsi" w:eastAsiaTheme="minorHAnsi" w:hAnsiTheme="minorHAnsi" w:cstheme="minorHAnsi"/>
          <w:color w:val="000000"/>
        </w:rPr>
        <w:t>Trust me. Chicks dig this.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CE7040-677A-42CF-BC47-AED0103260FB}"/>
</file>

<file path=customXml/itemProps2.xml><?xml version="1.0" encoding="utf-8"?>
<ds:datastoreItem xmlns:ds="http://schemas.openxmlformats.org/officeDocument/2006/customXml" ds:itemID="{B8106AF6-1B90-4652-842D-B0E39D421824}"/>
</file>

<file path=customXml/itemProps3.xml><?xml version="1.0" encoding="utf-8"?>
<ds:datastoreItem xmlns:ds="http://schemas.openxmlformats.org/officeDocument/2006/customXml" ds:itemID="{73C594DB-1745-4B0D-9BB1-81AE916C3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2021-05-14T13:23:00Z</dcterms:created>
  <dcterms:modified xsi:type="dcterms:W3CDTF">2021-05-14T13:23:00Z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