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C1AC" w14:textId="77777777" w:rsidR="000C7AD9" w:rsidRPr="002F5CF8" w:rsidRDefault="002F5CF8">
      <w:pPr>
        <w:spacing w:after="0"/>
        <w:ind w:left="-5" w:firstLine="0"/>
        <w:rPr>
          <w:rFonts w:ascii="Calibri" w:eastAsia="Calibri" w:hAnsi="Calibri" w:cs="Calibri"/>
          <w:b/>
        </w:rPr>
      </w:pPr>
      <w:r w:rsidRPr="002F5CF8">
        <w:rPr>
          <w:rFonts w:ascii="Calibri" w:eastAsia="Calibri" w:hAnsi="Calibri" w:cs="Calibri"/>
          <w:b/>
        </w:rPr>
        <w:t>Acceso (acceso.ku.edu)</w:t>
      </w:r>
    </w:p>
    <w:p w14:paraId="356BB2AF" w14:textId="1CBD4A36" w:rsidR="000C7AD9" w:rsidRPr="002F5CF8" w:rsidRDefault="002F5CF8">
      <w:pPr>
        <w:spacing w:after="0"/>
        <w:ind w:left="-5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Unidad 6, Almanaque</w:t>
      </w:r>
    </w:p>
    <w:p w14:paraId="7C0955CD" w14:textId="77777777" w:rsidR="00150DB1" w:rsidRDefault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La esclavitud y los palenques</w:t>
      </w:r>
    </w:p>
    <w:p w14:paraId="3896C86C" w14:textId="1B317B58" w:rsidR="002F5CF8" w:rsidRDefault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¿Qué fueron los palenques y quiénes fueron los “cimarrones”?</w:t>
      </w:r>
    </w:p>
    <w:p w14:paraId="54559451" w14:textId="77777777" w:rsidR="00150DB1" w:rsidRDefault="00150DB1">
      <w:pPr>
        <w:spacing w:after="0"/>
        <w:ind w:left="0" w:firstLine="0"/>
        <w:rPr>
          <w:rFonts w:ascii="Calibri" w:eastAsia="Calibri" w:hAnsi="Calibri" w:cs="Calibri"/>
        </w:rPr>
      </w:pPr>
    </w:p>
    <w:p w14:paraId="094FE93C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RAMÍREZ: “Bueno, los palenques también fueron conocidos en algunos lugares como ‘cimarronajes’. De hecho, en América Central, no se le llamaba palenque sino cimarronaje, igual pasó en México, y la palabra palenque es utilizada más que todo en Panamá/Colombia y algunas zonas del sur. Los palenques, o cimarronajes, son comunidades ilegales formadas por esclavos—personas africanas esclavizadas—que huían de las haciendas esclavistas o de las plantaciones esclavistas y se iban a zonas despobladas. Generalmente ellos elegían montañas, que eran las que les ofrecían también el espacio adecuado para camuflarse dentro de la naturaleza y también tener acceso a tierras fértiles para poder producir los alimentos y todas las necesidades que ellos tuvieron. Los cimarronajes fueron espacios que tarde o temprano buscaron/cambiaron en aldeas, en espacios de varios números. En algunos casos, por ejemplo, en Guatemala, está San Diego de la Gomera; en el caso de esta Costa Rica tenemos la Puebla de Pardos que es una zona en las afueras de la actual San José de Costa Rica; y en el Salvador tenemos San Vicente de Austria que por décadas se ha pensado que fue un asentamiento español. En realidad, fue un asentamiento con un núcleo de población española pequeña y su gran mayoría fueron población afrodescendiente que fue que llego4 y se quedó allí. El cimarronaje que le dio paso, digamos, a San Vicente fue el cimarronaje del marquesado.”</w:t>
      </w:r>
    </w:p>
    <w:p w14:paraId="59B35CCA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</w:p>
    <w:p w14:paraId="50FBA1D9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ENTREVISTADOR: “¿Cómo podemos interpretar el fenómeno del cimarronaje, los palenques en general?”</w:t>
      </w:r>
    </w:p>
    <w:p w14:paraId="607CF452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</w:p>
    <w:p w14:paraId="74A1FE44" w14:textId="34B5DC9C" w:rsidR="002F5CF8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 xml:space="preserve">RAMÍREZ: “A nivel general, son uno de los fenómenos que de hecho más ha trabajado la historiografía latinoamericana. Es decir, los historiadores se han interesado muchísimo por el tema de los cimarronajes y de los palenques y tiene una importancia muy grande porque son espacios donde los esclavos realmente tenían la oportunidad de formarse y mantener cierta endogamia del grupo cultural y social y donde también ellos tenían la oportunidad de negociar con las comunidades indígenas o con las poblaciones españolas de los alrededores. Los cimarronajes se volvieron tarde o temprano en poblados importantes, pero también se volvieron lugares de paso de comercio </w:t>
      </w:r>
      <w:proofErr w:type="gramStart"/>
      <w:r w:rsidRPr="00150DB1">
        <w:rPr>
          <w:rFonts w:ascii="Calibri" w:eastAsia="Calibri" w:hAnsi="Calibri" w:cs="Calibri"/>
        </w:rPr>
        <w:t>y</w:t>
      </w:r>
      <w:proofErr w:type="gramEnd"/>
      <w:r w:rsidRPr="00150DB1">
        <w:rPr>
          <w:rFonts w:ascii="Calibri" w:eastAsia="Calibri" w:hAnsi="Calibri" w:cs="Calibri"/>
        </w:rPr>
        <w:t xml:space="preserve"> por lo tanto, creo que el fenómeno, a nivel latinoamericano, ha sido muy trabajado y que tiene una importancia bastante grande.”</w:t>
      </w:r>
    </w:p>
    <w:p w14:paraId="5427FA61" w14:textId="77777777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</w:p>
    <w:p w14:paraId="46232E4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F5CF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F5CF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F5CF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F5CF8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EB3FFBC" wp14:editId="6A66BF3D">
            <wp:simplePos x="0" y="0"/>
            <wp:positionH relativeFrom="column">
              <wp:posOffset>-9439</wp:posOffset>
            </wp:positionH>
            <wp:positionV relativeFrom="paragraph">
              <wp:posOffset>-2469</wp:posOffset>
            </wp:positionV>
            <wp:extent cx="838200" cy="295275"/>
            <wp:effectExtent l="0" t="0" r="0" b="0"/>
            <wp:wrapSquare wrapText="bothSides" distT="0" distB="0" distL="114300" distR="114300"/>
            <wp:docPr id="7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C7AD9" w:rsidRPr="002F5CF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D9"/>
    <w:rsid w:val="000C7AD9"/>
    <w:rsid w:val="00150DB1"/>
    <w:rsid w:val="002F5CF8"/>
    <w:rsid w:val="007853A0"/>
    <w:rsid w:val="007E781E"/>
    <w:rsid w:val="00A3117F"/>
    <w:rsid w:val="00DA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361A"/>
  <w15:docId w15:val="{0D325202-E461-44A4-9B16-2D37B4F0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a2YaBJ7HdbIDlOJsVjDqJUKIlw==">AMUW2mVel65/KQ8+/2qJa6a+e4YE58Z4dTiSyP5RfVCD1yr4dwopR1nWLKWdqpa+0cR/6OSFtAR52rOM00CbnztFpNkYHQp6ljdsNZopr9SMzBC6j0Hkd66EctEvQ/goXvLX3dyhrsEs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</cp:lastModifiedBy>
  <cp:revision>2</cp:revision>
  <dcterms:created xsi:type="dcterms:W3CDTF">2022-06-01T15:22:00Z</dcterms:created>
  <dcterms:modified xsi:type="dcterms:W3CDTF">2022-06-01T15:22:00Z</dcterms:modified>
</cp:coreProperties>
</file>