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CED03" w14:textId="77777777" w:rsidR="00F6402D" w:rsidRDefault="00D37F15">
      <w:pPr>
        <w:spacing w:after="0"/>
        <w:ind w:left="-5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Acceso (acceso.ku.edu)</w:t>
      </w:r>
    </w:p>
    <w:p w14:paraId="5E4D57FE" w14:textId="77777777" w:rsidR="00F6402D" w:rsidRDefault="00D37F15">
      <w:pPr>
        <w:spacing w:after="0"/>
        <w:ind w:left="-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Unidad 5, Almanaque</w:t>
      </w:r>
    </w:p>
    <w:p w14:paraId="58358530" w14:textId="4B774681" w:rsidR="00F6402D" w:rsidRDefault="00D37F15">
      <w:pPr>
        <w:spacing w:after="0"/>
        <w:ind w:left="-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Investigando la educación y la alfabetización en Centroamérica</w:t>
      </w:r>
    </w:p>
    <w:p w14:paraId="6B09E388" w14:textId="274C199E" w:rsidR="00F6402D" w:rsidRDefault="00D37F15">
      <w:pPr>
        <w:spacing w:after="0"/>
        <w:rPr>
          <w:rFonts w:ascii="Calibri" w:eastAsia="Calibri" w:hAnsi="Calibri" w:cs="Calibri"/>
        </w:rPr>
      </w:pPr>
      <w:r w:rsidRPr="00D37F15">
        <w:rPr>
          <w:rFonts w:ascii="Calibri" w:eastAsia="Calibri" w:hAnsi="Calibri" w:cs="Calibri"/>
        </w:rPr>
        <w:t xml:space="preserve">COM+ Alliance - </w:t>
      </w:r>
      <w:proofErr w:type="spellStart"/>
      <w:r w:rsidRPr="00D37F15">
        <w:rPr>
          <w:rFonts w:ascii="Calibri" w:eastAsia="Calibri" w:hAnsi="Calibri" w:cs="Calibri"/>
        </w:rPr>
        <w:t>Educacion</w:t>
      </w:r>
      <w:proofErr w:type="spellEnd"/>
      <w:r w:rsidRPr="00D37F15">
        <w:rPr>
          <w:rFonts w:ascii="Calibri" w:eastAsia="Calibri" w:hAnsi="Calibri" w:cs="Calibri"/>
        </w:rPr>
        <w:t xml:space="preserve"> Primaria en </w:t>
      </w:r>
      <w:proofErr w:type="spellStart"/>
      <w:r w:rsidRPr="00D37F15">
        <w:rPr>
          <w:rFonts w:ascii="Calibri" w:eastAsia="Calibri" w:hAnsi="Calibri" w:cs="Calibri"/>
        </w:rPr>
        <w:t>Centroamerica</w:t>
      </w:r>
      <w:proofErr w:type="spellEnd"/>
    </w:p>
    <w:p w14:paraId="2D7F8310" w14:textId="77777777" w:rsidR="00D37F15" w:rsidRDefault="00D37F15">
      <w:pPr>
        <w:spacing w:after="0"/>
        <w:rPr>
          <w:rFonts w:ascii="Calibri" w:eastAsia="Calibri" w:hAnsi="Calibri" w:cs="Calibri"/>
        </w:rPr>
      </w:pPr>
    </w:p>
    <w:p w14:paraId="756ACD5E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[Profesora]: Esta es la letra… [Niños contestan en coro] A.</w:t>
      </w:r>
    </w:p>
    <w:p w14:paraId="1D557DD2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[Periodista]: La educación primaria, aunque lenta pero sostenidamente, está haciendo progreso en Centroamérica. </w:t>
      </w:r>
    </w:p>
    <w:p w14:paraId="73C89FB4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[Entrevistado 1] En primero y segundo ciclo de educación básica (es primero a sexto</w:t>
      </w:r>
      <w:r>
        <w:rPr>
          <w:rFonts w:ascii="Calibri" w:eastAsia="Calibri" w:hAnsi="Calibri" w:cs="Calibri"/>
        </w:rPr>
        <w:t xml:space="preserve"> grado) estamos mucho mejor. </w:t>
      </w:r>
    </w:p>
    <w:p w14:paraId="72A3A1FE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[Periodista] Pero los desafíos aún son importantes.</w:t>
      </w:r>
    </w:p>
    <w:p w14:paraId="0A8A72CE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[Entrevistado 2] Ya todos los niños o la mayoría de los niños están participando en la escuela para la educación primaria, los primeros seis años de vida. Sin embargo, a nive</w:t>
      </w:r>
      <w:r>
        <w:rPr>
          <w:rFonts w:ascii="Calibri" w:eastAsia="Calibri" w:hAnsi="Calibri" w:cs="Calibri"/>
        </w:rPr>
        <w:t xml:space="preserve">l de comparación con otros países todavía podemos decir que Guatemala está como un promedio de escolaridad, de cuarto año de primaria. </w:t>
      </w:r>
    </w:p>
    <w:p w14:paraId="7C63011B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[Periodista] Y dentro de los desafíos que enfrenta la educación primaria en la región está la deserción. </w:t>
      </w:r>
    </w:p>
    <w:p w14:paraId="7D2E5274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[Entrevistado </w:t>
      </w:r>
      <w:r>
        <w:rPr>
          <w:rFonts w:ascii="Calibri" w:eastAsia="Calibri" w:hAnsi="Calibri" w:cs="Calibri"/>
        </w:rPr>
        <w:t xml:space="preserve">3] Lo importante en esto sí es </w:t>
      </w:r>
      <w:proofErr w:type="gramStart"/>
      <w:r>
        <w:rPr>
          <w:rFonts w:ascii="Calibri" w:eastAsia="Calibri" w:hAnsi="Calibri" w:cs="Calibri"/>
        </w:rPr>
        <w:t>que</w:t>
      </w:r>
      <w:proofErr w:type="gramEnd"/>
      <w:r>
        <w:rPr>
          <w:rFonts w:ascii="Calibri" w:eastAsia="Calibri" w:hAnsi="Calibri" w:cs="Calibri"/>
        </w:rPr>
        <w:t xml:space="preserve"> si el niño pierde grados, o sea repite grados o abandona la escuela, regresa y se va haciendo mayorcito y no termina su educación, ese quizás es el mayor causante de que un niño se desmotive (o sus papás) y dejen la escue</w:t>
      </w:r>
      <w:r>
        <w:rPr>
          <w:rFonts w:ascii="Calibri" w:eastAsia="Calibri" w:hAnsi="Calibri" w:cs="Calibri"/>
        </w:rPr>
        <w:t>la.</w:t>
      </w:r>
    </w:p>
    <w:p w14:paraId="751E30D6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[Periodista] Otro desafío que enfrenta la educación primaria en Centroamérica es la diversidad étnica de su población. </w:t>
      </w:r>
    </w:p>
    <w:p w14:paraId="224475F5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[Entrevistada 2] No debemos olvidar que en Guatemala la mayoría de las personas son indígenas, y todavía llegar a la escuela a los s</w:t>
      </w:r>
      <w:r>
        <w:rPr>
          <w:rFonts w:ascii="Calibri" w:eastAsia="Calibri" w:hAnsi="Calibri" w:cs="Calibri"/>
        </w:rPr>
        <w:t xml:space="preserve">eis </w:t>
      </w:r>
      <w:proofErr w:type="gramStart"/>
      <w:r>
        <w:rPr>
          <w:rFonts w:ascii="Calibri" w:eastAsia="Calibri" w:hAnsi="Calibri" w:cs="Calibri"/>
        </w:rPr>
        <w:t>años de edad</w:t>
      </w:r>
      <w:proofErr w:type="gramEnd"/>
      <w:r>
        <w:rPr>
          <w:rFonts w:ascii="Calibri" w:eastAsia="Calibri" w:hAnsi="Calibri" w:cs="Calibri"/>
        </w:rPr>
        <w:t xml:space="preserve"> sigue siendo un choque cultural para estos niños. </w:t>
      </w:r>
    </w:p>
    <w:p w14:paraId="376E075B" w14:textId="77777777" w:rsidR="00F6402D" w:rsidRDefault="00D37F15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[Periodista] Otro desafío educativo de la región es el analfabetismo. </w:t>
      </w:r>
    </w:p>
    <w:p w14:paraId="131CEF40" w14:textId="77777777" w:rsidR="00F6402D" w:rsidRDefault="00D37F15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[Entrevistada 4] Bueno, el analfabetismo es uno de los indicadores que con el tiempo ha venido bajando, posiblemente </w:t>
      </w:r>
      <w:r>
        <w:rPr>
          <w:rFonts w:ascii="Calibri" w:eastAsia="Calibri" w:hAnsi="Calibri" w:cs="Calibri"/>
        </w:rPr>
        <w:t xml:space="preserve">no tanto como uno </w:t>
      </w:r>
      <w:proofErr w:type="gramStart"/>
      <w:r>
        <w:rPr>
          <w:rFonts w:ascii="Calibri" w:eastAsia="Calibri" w:hAnsi="Calibri" w:cs="Calibri"/>
        </w:rPr>
        <w:t>quisiera</w:t>
      </w:r>
      <w:proofErr w:type="gramEnd"/>
      <w:r>
        <w:rPr>
          <w:rFonts w:ascii="Calibri" w:eastAsia="Calibri" w:hAnsi="Calibri" w:cs="Calibri"/>
        </w:rPr>
        <w:t xml:space="preserve"> pero, a partir del censo por ejemplo, el </w:t>
      </w:r>
      <w:proofErr w:type="spellStart"/>
      <w:r>
        <w:rPr>
          <w:rFonts w:ascii="Calibri" w:eastAsia="Calibri" w:hAnsi="Calibri" w:cs="Calibri"/>
        </w:rPr>
        <w:t>anafabetismo</w:t>
      </w:r>
      <w:proofErr w:type="spellEnd"/>
      <w:r>
        <w:rPr>
          <w:rFonts w:ascii="Calibri" w:eastAsia="Calibri" w:hAnsi="Calibri" w:cs="Calibri"/>
        </w:rPr>
        <w:t xml:space="preserve"> andaba cerca del 20%, entre el 19 y el 20% de las personas entre las personas mayores de 15 años no podían leer y hoy ese porcentaje ha bajado casi al 17.</w:t>
      </w:r>
    </w:p>
    <w:p w14:paraId="58131EC6" w14:textId="77777777" w:rsidR="00F6402D" w:rsidRDefault="00D37F15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[Periodista] Otro ob</w:t>
      </w:r>
      <w:r>
        <w:rPr>
          <w:rFonts w:ascii="Calibri" w:eastAsia="Calibri" w:hAnsi="Calibri" w:cs="Calibri"/>
        </w:rPr>
        <w:t xml:space="preserve">stáculo a sortear: la limitación presupuestaria. </w:t>
      </w:r>
    </w:p>
    <w:p w14:paraId="7090786E" w14:textId="77777777" w:rsidR="00F6402D" w:rsidRDefault="00D37F15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[Entrevistada 5] Recordemos que tenemos dos mil escuelas que ya están </w:t>
      </w:r>
      <w:proofErr w:type="gramStart"/>
      <w:r>
        <w:rPr>
          <w:rFonts w:ascii="Calibri" w:eastAsia="Calibri" w:hAnsi="Calibri" w:cs="Calibri"/>
        </w:rPr>
        <w:t>identificadas  que</w:t>
      </w:r>
      <w:proofErr w:type="gramEnd"/>
      <w:r>
        <w:rPr>
          <w:rFonts w:ascii="Calibri" w:eastAsia="Calibri" w:hAnsi="Calibri" w:cs="Calibri"/>
        </w:rPr>
        <w:t xml:space="preserve"> necesitan urgente reparación. Se requieren 2.000 millones de quetzales más para ir en función de avanzar al cumplimie</w:t>
      </w:r>
      <w:r>
        <w:rPr>
          <w:rFonts w:ascii="Calibri" w:eastAsia="Calibri" w:hAnsi="Calibri" w:cs="Calibri"/>
        </w:rPr>
        <w:t xml:space="preserve">nto de metas educativas </w:t>
      </w:r>
      <w:proofErr w:type="gramStart"/>
      <w:r>
        <w:rPr>
          <w:rFonts w:ascii="Calibri" w:eastAsia="Calibri" w:hAnsi="Calibri" w:cs="Calibri"/>
        </w:rPr>
        <w:t>de acuerdo a</w:t>
      </w:r>
      <w:proofErr w:type="gramEnd"/>
      <w:r>
        <w:rPr>
          <w:rFonts w:ascii="Calibri" w:eastAsia="Calibri" w:hAnsi="Calibri" w:cs="Calibri"/>
        </w:rPr>
        <w:t xml:space="preserve"> los estándares de las metas que han identificado organismos a nivel internacional. Y para equipararnos a los países que están invirtiendo en educación, alrededor del 4% del Producto Interno Bruto [PIB].</w:t>
      </w:r>
    </w:p>
    <w:p w14:paraId="71690061" w14:textId="77777777" w:rsidR="00F6402D" w:rsidRDefault="00D37F15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[Periodista] Per</w:t>
      </w:r>
      <w:r>
        <w:rPr>
          <w:rFonts w:ascii="Calibri" w:eastAsia="Calibri" w:hAnsi="Calibri" w:cs="Calibri"/>
        </w:rPr>
        <w:t>o a pesar de todos estos desafíos las metas en educación primaria en Centroamérica siguen siendo altas.</w:t>
      </w:r>
    </w:p>
    <w:p w14:paraId="64408325" w14:textId="77777777" w:rsidR="00F6402D" w:rsidRDefault="00D37F15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[Entrevistada 1] </w:t>
      </w:r>
      <w:proofErr w:type="gramStart"/>
      <w:r>
        <w:rPr>
          <w:rFonts w:ascii="Calibri" w:eastAsia="Calibri" w:hAnsi="Calibri" w:cs="Calibri"/>
        </w:rPr>
        <w:t>Que</w:t>
      </w:r>
      <w:proofErr w:type="gramEnd"/>
      <w:r>
        <w:rPr>
          <w:rFonts w:ascii="Calibri" w:eastAsia="Calibri" w:hAnsi="Calibri" w:cs="Calibri"/>
        </w:rPr>
        <w:t xml:space="preserve"> en el 2007, el rendimiento en matemáticas y en español estuviera en 52%, estamos por debajo de la meta, estamos cerca. Para el 2015</w:t>
      </w:r>
      <w:r>
        <w:rPr>
          <w:rFonts w:ascii="Calibri" w:eastAsia="Calibri" w:hAnsi="Calibri" w:cs="Calibri"/>
        </w:rPr>
        <w:t xml:space="preserve"> tenemos la meta de llegar al 60%. </w:t>
      </w:r>
      <w:r>
        <w:rPr>
          <w:rFonts w:ascii="Calibri" w:eastAsia="Calibri" w:hAnsi="Calibri" w:cs="Calibri"/>
        </w:rPr>
        <w:lastRenderedPageBreak/>
        <w:t>Eso implica que tenemos el compromiso de mejorar dos puntos porcentuales en español y matemáticas por año.</w:t>
      </w:r>
    </w:p>
    <w:p w14:paraId="19F410AA" w14:textId="77777777" w:rsidR="00F6402D" w:rsidRDefault="00D37F15">
      <w:pPr>
        <w:spacing w:after="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[Periodista] Para Guatevisión, Jorge </w:t>
      </w:r>
      <w:proofErr w:type="spellStart"/>
      <w:r>
        <w:rPr>
          <w:rFonts w:ascii="Calibri" w:eastAsia="Calibri" w:hAnsi="Calibri" w:cs="Calibri"/>
        </w:rPr>
        <w:t>Getoso</w:t>
      </w:r>
      <w:proofErr w:type="spellEnd"/>
      <w:r>
        <w:rPr>
          <w:rFonts w:ascii="Calibri" w:eastAsia="Calibri" w:hAnsi="Calibri" w:cs="Calibri"/>
        </w:rPr>
        <w:t xml:space="preserve">, Washington. </w:t>
      </w:r>
    </w:p>
    <w:p w14:paraId="433004A7" w14:textId="77777777" w:rsidR="00F6402D" w:rsidRDefault="00F6402D">
      <w:pPr>
        <w:spacing w:after="0"/>
        <w:ind w:left="0"/>
        <w:rPr>
          <w:rFonts w:ascii="Calibri" w:eastAsia="Calibri" w:hAnsi="Calibri" w:cs="Calibri"/>
        </w:rPr>
      </w:pPr>
    </w:p>
    <w:p w14:paraId="242F4BAB" w14:textId="77777777" w:rsidR="00F6402D" w:rsidRDefault="00F6402D">
      <w:pPr>
        <w:spacing w:after="0"/>
        <w:ind w:left="0" w:firstLine="0"/>
        <w:rPr>
          <w:rFonts w:ascii="Calibri" w:eastAsia="Calibri" w:hAnsi="Calibri" w:cs="Calibri"/>
        </w:rPr>
      </w:pPr>
    </w:p>
    <w:p w14:paraId="4576A029" w14:textId="77777777" w:rsidR="00F6402D" w:rsidRPr="00D37F15" w:rsidRDefault="00D37F15">
      <w:pPr>
        <w:spacing w:after="0"/>
        <w:rPr>
          <w:rFonts w:ascii="Calibri" w:eastAsia="Calibri" w:hAnsi="Calibri" w:cs="Calibri"/>
          <w:sz w:val="20"/>
          <w:szCs w:val="20"/>
          <w:lang w:val="en-US"/>
        </w:rPr>
      </w:pPr>
      <w:bookmarkStart w:id="0" w:name="_heading=h.gjdgxs" w:colFirst="0" w:colLast="0"/>
      <w:bookmarkEnd w:id="0"/>
      <w:r w:rsidRPr="00D37F15">
        <w:rPr>
          <w:rFonts w:ascii="Calibri" w:eastAsia="Calibri" w:hAnsi="Calibri" w:cs="Calibri"/>
          <w:sz w:val="20"/>
          <w:szCs w:val="20"/>
          <w:lang w:val="en-US"/>
        </w:rPr>
        <w:t xml:space="preserve">This work is licensed under a </w:t>
      </w:r>
      <w:r w:rsidRPr="00D37F15">
        <w:rPr>
          <w:rFonts w:ascii="Calibri" w:eastAsia="Calibri" w:hAnsi="Calibri" w:cs="Calibri"/>
          <w:sz w:val="20"/>
          <w:szCs w:val="20"/>
          <w:lang w:val="en-US"/>
        </w:rPr>
        <w:br/>
      </w:r>
      <w:hyperlink r:id="rId5">
        <w:r w:rsidRPr="00D37F15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Creative Commons Attribution-</w:t>
        </w:r>
        <w:proofErr w:type="spellStart"/>
        <w:r w:rsidRPr="00D37F15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>NonCommercial</w:t>
        </w:r>
        <w:proofErr w:type="spellEnd"/>
        <w:r w:rsidRPr="00D37F15">
          <w:rPr>
            <w:rFonts w:ascii="Calibri" w:eastAsia="Calibri" w:hAnsi="Calibri" w:cs="Calibri"/>
            <w:color w:val="1155CC"/>
            <w:sz w:val="20"/>
            <w:szCs w:val="20"/>
            <w:u w:val="single"/>
            <w:lang w:val="en-US"/>
          </w:rPr>
          <w:t xml:space="preserve"> 4.0 International License</w:t>
        </w:r>
      </w:hyperlink>
      <w:r w:rsidRPr="00D37F15">
        <w:rPr>
          <w:rFonts w:ascii="Calibri" w:eastAsia="Calibri" w:hAnsi="Calibri" w:cs="Calibri"/>
          <w:sz w:val="20"/>
          <w:szCs w:val="20"/>
          <w:lang w:val="en-US"/>
        </w:rPr>
        <w:t>.</w:t>
      </w:r>
      <w:r w:rsidRPr="00D37F1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72EB11D8" wp14:editId="3F187A37">
            <wp:simplePos x="0" y="0"/>
            <wp:positionH relativeFrom="column">
              <wp:posOffset>-9509</wp:posOffset>
            </wp:positionH>
            <wp:positionV relativeFrom="paragraph">
              <wp:posOffset>-2527</wp:posOffset>
            </wp:positionV>
            <wp:extent cx="838200" cy="295275"/>
            <wp:effectExtent l="0" t="0" r="0" b="0"/>
            <wp:wrapSquare wrapText="bothSides" distT="0" distB="0" distL="114300" distR="114300"/>
            <wp:docPr id="14" name="image1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Licens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6402D" w:rsidRPr="00D37F15">
      <w:pgSz w:w="12240" w:h="15840"/>
      <w:pgMar w:top="1440" w:right="146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2D"/>
    <w:rsid w:val="00D37F15"/>
    <w:rsid w:val="00F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9224"/>
  <w15:docId w15:val="{46A83FF8-AAAA-48F7-85FB-85BE492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US" w:eastAsia="en-US" w:bidi="he-IL"/>
      </w:rPr>
    </w:rPrDefault>
    <w:pPrDefault>
      <w:pPr>
        <w:spacing w:after="210" w:line="266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-muted">
    <w:name w:val="text-muted"/>
    <w:basedOn w:val="DefaultParagraphFont"/>
    <w:rsid w:val="009E6F15"/>
  </w:style>
  <w:style w:type="character" w:styleId="Hyperlink">
    <w:name w:val="Hyperlink"/>
    <w:basedOn w:val="DefaultParagraphFont"/>
    <w:uiPriority w:val="99"/>
    <w:semiHidden/>
    <w:unhideWhenUsed/>
    <w:rsid w:val="009E6F15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6eFugNJ79x8jKdv5nU3H4t3Bw==">AMUW2mVhVGbGPA3SVab+xPJoNdrpv9DwP7vGXJoL5X0gqWi6jd1i9/0uSUGXfQmYsrYDBA5kxn7eDPgHSKQdnlgbFzSkTZtKY8XwAzd1lnY0TdNt/ki+wJNyFAmNIG88/vk63DTahj4c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egarc</dc:creator>
  <cp:lastModifiedBy>Cunningham, Keah M</cp:lastModifiedBy>
  <cp:revision>2</cp:revision>
  <dcterms:created xsi:type="dcterms:W3CDTF">2019-10-30T13:36:00Z</dcterms:created>
  <dcterms:modified xsi:type="dcterms:W3CDTF">2021-02-03T16:39:00Z</dcterms:modified>
</cp:coreProperties>
</file>